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BF019" w14:textId="77777777" w:rsidR="00732FD3" w:rsidRDefault="00732FD3" w:rsidP="00A62D7E">
      <w:pPr>
        <w:pStyle w:val="Heading1"/>
      </w:pPr>
      <w:r>
        <w:t>Mississippi State University Extension Service</w:t>
      </w:r>
    </w:p>
    <w:p w14:paraId="30669AB1" w14:textId="77777777" w:rsidR="00C43F91" w:rsidRPr="006E4719" w:rsidRDefault="00732FD3" w:rsidP="00A62D7E">
      <w:pPr>
        <w:pStyle w:val="Heading2"/>
        <w:rPr>
          <w:rStyle w:val="Normal1"/>
          <w:rFonts w:ascii="Futura ND Demibold" w:eastAsia="Futura ND Demibold" w:hAnsi="Futura ND Demibold" w:cs="Futura ND Demibold"/>
          <w:sz w:val="26"/>
        </w:rPr>
      </w:pPr>
      <w:r w:rsidRPr="006E4719">
        <w:rPr>
          <w:rStyle w:val="Normal1"/>
          <w:rFonts w:ascii="Futura ND Demibold" w:eastAsia="Futura ND Demibold" w:hAnsi="Futura ND Demibold" w:cs="Futura ND Demibold"/>
          <w:sz w:val="26"/>
        </w:rPr>
        <w:t>FAMILY AND CONSUMER SCIENCES PROGRAMS</w:t>
      </w:r>
    </w:p>
    <w:p w14:paraId="6B494733" w14:textId="77777777" w:rsidR="00C43F91" w:rsidRDefault="00732FD3" w:rsidP="006E4719">
      <w:pPr>
        <w:pStyle w:val="Heading3"/>
        <w:rPr>
          <w:rFonts w:eastAsia="ITC Kabel Std Medium"/>
        </w:rPr>
      </w:pPr>
      <w:r>
        <w:rPr>
          <w:rFonts w:eastAsia="ITC Kabel Std Medium"/>
        </w:rPr>
        <w:t>EXTENDING KNOWLEDGE. CHANGING LIVES.</w:t>
      </w:r>
    </w:p>
    <w:p w14:paraId="753D6AA2" w14:textId="77777777" w:rsidR="00C43F91" w:rsidRDefault="00732FD3" w:rsidP="00A62D7E">
      <w:pPr>
        <w:rPr>
          <w:rStyle w:val="Normal1"/>
          <w:rFonts w:ascii="Myriad Pro" w:eastAsia="Myriad Pro" w:hAnsi="Myriad Pro" w:cs="Myriad Pro"/>
          <w:w w:val="95"/>
          <w:sz w:val="22"/>
        </w:rPr>
      </w:pPr>
      <w:r>
        <w:rPr>
          <w:rStyle w:val="Normal1"/>
          <w:rFonts w:ascii="Myriad Pro" w:eastAsia="Myriad Pro" w:hAnsi="Myriad Pro" w:cs="Myriad Pro"/>
          <w:w w:val="95"/>
          <w:sz w:val="22"/>
        </w:rPr>
        <w:t xml:space="preserve">With offices in all 82 </w:t>
      </w:r>
      <w:r w:rsidRPr="006E4719">
        <w:rPr>
          <w:rFonts w:eastAsia="Myriad Pro"/>
        </w:rPr>
        <w:t xml:space="preserve">counties, the Mississippi State University Extension Service provides parenting- and family-education programs that improve health and well-being for children and families throughout Mississippi. Visit </w:t>
      </w:r>
      <w:r w:rsidRPr="006E4719">
        <w:rPr>
          <w:rFonts w:eastAsia="Myriad Pro Semibold Italic"/>
        </w:rPr>
        <w:t>https://extension.msstate.edu/county-offices</w:t>
      </w:r>
      <w:r w:rsidRPr="006E4719">
        <w:rPr>
          <w:rFonts w:eastAsia="Myriad Pro"/>
        </w:rPr>
        <w:t xml:space="preserve"> to contact your local county office for more information on these programs or to learn more about Extension’s other programs in 4-H youth development, agriculture, community</w:t>
      </w:r>
      <w:r>
        <w:rPr>
          <w:rStyle w:val="Normal1"/>
          <w:rFonts w:ascii="Myriad Pro" w:eastAsia="Myriad Pro" w:hAnsi="Myriad Pro" w:cs="Myriad Pro"/>
          <w:w w:val="95"/>
          <w:sz w:val="22"/>
        </w:rPr>
        <w:t xml:space="preserve"> development, and natural resources.</w:t>
      </w:r>
    </w:p>
    <w:p w14:paraId="5030B379" w14:textId="77777777" w:rsidR="00C43F91" w:rsidRDefault="00732FD3" w:rsidP="00A62D7E">
      <w:pPr>
        <w:pStyle w:val="Heading3"/>
      </w:pPr>
      <w:r>
        <w:t>4-H Junior Master Wellness Volunteer Program</w:t>
      </w:r>
    </w:p>
    <w:p w14:paraId="77621513" w14:textId="76638A85" w:rsidR="00C43F91" w:rsidRDefault="00732FD3" w:rsidP="00A62D7E">
      <w:r>
        <w:t>This community-health education training program equips</w:t>
      </w:r>
      <w:r w:rsidR="008905D9">
        <w:t xml:space="preserve"> </w:t>
      </w:r>
      <w:r>
        <w:t xml:space="preserve">Mississippi youth to deliver health messages to improve their own and their peers’ health literacy, as well as to inspire healthier choices   and lifestyle changes. Partners include Mississippi 4-H, the University of Mississippi Medical Center (UMMC), and the UMMC </w:t>
      </w:r>
      <w:proofErr w:type="spellStart"/>
      <w:r>
        <w:t>Myrlie</w:t>
      </w:r>
      <w:proofErr w:type="spellEnd"/>
      <w:r>
        <w:t xml:space="preserve"> Evers-Williams Institute.</w:t>
      </w:r>
    </w:p>
    <w:p w14:paraId="08CF7E3B" w14:textId="77777777" w:rsidR="00C43F91" w:rsidRDefault="00732FD3" w:rsidP="00A62D7E">
      <w:pPr>
        <w:pStyle w:val="Heading3"/>
      </w:pPr>
      <w:r>
        <w:t>Care to Read</w:t>
      </w:r>
    </w:p>
    <w:p w14:paraId="1B2A4885" w14:textId="77777777" w:rsidR="00C43F91" w:rsidRDefault="00732FD3" w:rsidP="00A62D7E">
      <w:r>
        <w:t>Care to Read is a </w:t>
      </w:r>
      <w:r>
        <w:rPr>
          <w:rFonts w:ascii="Minion Pro Medium Italic" w:eastAsia="Minion Pro Medium Italic" w:hAnsi="Minion Pro Medium Italic" w:cs="Minion Pro Medium Italic"/>
        </w:rPr>
        <w:t>Reading Is Fundamental</w:t>
      </w:r>
      <w:r>
        <w:t> early-literacy program for childcare staff in center- and home-based childcare programs to support children’s emergent literacy skills.</w:t>
      </w:r>
    </w:p>
    <w:p w14:paraId="402CDACD" w14:textId="77777777" w:rsidR="00C43F91" w:rsidRDefault="00732FD3" w:rsidP="00A62D7E">
      <w:pPr>
        <w:pStyle w:val="Heading3"/>
      </w:pPr>
      <w:r>
        <w:t>Cooking Matters</w:t>
      </w:r>
    </w:p>
    <w:p w14:paraId="13D2C510" w14:textId="77777777" w:rsidR="00C43F91" w:rsidRDefault="00732FD3" w:rsidP="00A62D7E">
      <w:r>
        <w:t>Cooking Matters hands-on courses for adults, teens, and families empowers families with the skills to be self-sufficient in the kitchen.</w:t>
      </w:r>
    </w:p>
    <w:p w14:paraId="17DEC172" w14:textId="77777777" w:rsidR="00C43F91" w:rsidRDefault="00732FD3" w:rsidP="00A62D7E">
      <w:pPr>
        <w:pStyle w:val="Heading3"/>
      </w:pPr>
      <w:r>
        <w:t>Diabetes Prevention Program</w:t>
      </w:r>
    </w:p>
    <w:p w14:paraId="57AFE298" w14:textId="77777777" w:rsidR="00C43F91" w:rsidRDefault="00732FD3" w:rsidP="00A62D7E">
      <w:r>
        <w:t xml:space="preserve">The Centers for Disease Control and Prevention’s National Diabetes Prevention Program is an evidence-based program that educates adults about lifestyle changes that can prevent type 2 diabetes and other chronic conditions. </w:t>
      </w:r>
    </w:p>
    <w:p w14:paraId="1194B332" w14:textId="77777777" w:rsidR="00C43F91" w:rsidRDefault="00732FD3" w:rsidP="00A62D7E">
      <w:pPr>
        <w:pStyle w:val="Heading3"/>
      </w:pPr>
      <w:proofErr w:type="spellStart"/>
      <w:r>
        <w:t>Digi_Life</w:t>
      </w:r>
      <w:proofErr w:type="spellEnd"/>
    </w:p>
    <w:p w14:paraId="10AB2DB4" w14:textId="77777777" w:rsidR="00C43F91" w:rsidRDefault="00732FD3" w:rsidP="00A62D7E">
      <w:r>
        <w:t xml:space="preserve">The </w:t>
      </w:r>
      <w:proofErr w:type="spellStart"/>
      <w:r>
        <w:t>Digi_Life</w:t>
      </w:r>
      <w:proofErr w:type="spellEnd"/>
      <w:r>
        <w:t xml:space="preserve"> program educates adults, particularly parents of children 14 years and older, and teens about the relationship between technology and our everyday lives. </w:t>
      </w:r>
    </w:p>
    <w:p w14:paraId="12051022" w14:textId="77777777" w:rsidR="00C43F91" w:rsidRDefault="00732FD3" w:rsidP="00A62D7E">
      <w:pPr>
        <w:pStyle w:val="Heading3"/>
      </w:pPr>
      <w:r>
        <w:t>Early Learning Guidelines and Early Learning Standards</w:t>
      </w:r>
    </w:p>
    <w:p w14:paraId="6748B59A" w14:textId="77777777" w:rsidR="00C43F91" w:rsidRDefault="00732FD3" w:rsidP="00A62D7E">
      <w:r>
        <w:t xml:space="preserve">The Early Learning Guidelines and Early Learning Standards program for early-care and education providers addresses developmental milestones and learning strategies from birth to 5 years. </w:t>
      </w:r>
    </w:p>
    <w:p w14:paraId="6B6BB932" w14:textId="77777777" w:rsidR="00C43F91" w:rsidRDefault="00732FD3" w:rsidP="00A62D7E">
      <w:pPr>
        <w:pStyle w:val="Heading3"/>
      </w:pPr>
      <w:r>
        <w:t>EFNEP</w:t>
      </w:r>
    </w:p>
    <w:p w14:paraId="1EACB4B8" w14:textId="77777777" w:rsidR="00C43F91" w:rsidRDefault="00732FD3" w:rsidP="00A62D7E">
      <w:r>
        <w:t>The Expanded Food and Nutrition Education Program provides practical, hands-on nutrition education that changes behavior for people and families with limited resources.</w:t>
      </w:r>
    </w:p>
    <w:p w14:paraId="629DAC91" w14:textId="77777777" w:rsidR="00C43F91" w:rsidRDefault="00732FD3" w:rsidP="00A62D7E">
      <w:pPr>
        <w:pStyle w:val="Heading3"/>
      </w:pPr>
      <w:r>
        <w:t>Food Safety at Home</w:t>
      </w:r>
    </w:p>
    <w:p w14:paraId="55F21995" w14:textId="77777777" w:rsidR="00C43F91" w:rsidRDefault="00732FD3" w:rsidP="00A62D7E">
      <w:r>
        <w:t>Food Safety at Home equips families with food-safety knowledge and resources to help improve their behaviors and practices at home to address the health disparities associated with hunger, malnutrition, poverty, and obesity.</w:t>
      </w:r>
    </w:p>
    <w:p w14:paraId="43CC39FA" w14:textId="77777777" w:rsidR="00C43F91" w:rsidRDefault="00732FD3" w:rsidP="00A62D7E">
      <w:pPr>
        <w:pStyle w:val="Heading3"/>
      </w:pPr>
      <w:r>
        <w:t>Healthy Homes Solutions</w:t>
      </w:r>
    </w:p>
    <w:p w14:paraId="0CD9054A" w14:textId="77777777" w:rsidR="00C43F91" w:rsidRDefault="00732FD3" w:rsidP="00A62D7E">
      <w:r>
        <w:t>The Healthy Homes Solutions program empowers people to solve housing challenges, adopt healthy behaviors, and take practical, low-cost action to improve the home environment.</w:t>
      </w:r>
    </w:p>
    <w:p w14:paraId="7CAC96B6" w14:textId="77777777" w:rsidR="00C43F91" w:rsidRDefault="00732FD3" w:rsidP="00A62D7E">
      <w:pPr>
        <w:pStyle w:val="Heading3"/>
      </w:pPr>
      <w:r>
        <w:t>Money Smart for Young People</w:t>
      </w:r>
    </w:p>
    <w:p w14:paraId="041EB21E" w14:textId="77777777" w:rsidR="00C43F91" w:rsidRDefault="00732FD3" w:rsidP="00A62D7E">
      <w:r>
        <w:t>The Money Smart for Young People program, open to children in grades pre-K–12, promotes financial understanding related to earning, saving, investing, and protecting money.</w:t>
      </w:r>
    </w:p>
    <w:p w14:paraId="28A3CEE4" w14:textId="77777777" w:rsidR="00C43F91" w:rsidRDefault="00732FD3" w:rsidP="00A62D7E">
      <w:pPr>
        <w:pStyle w:val="Heading3"/>
      </w:pPr>
      <w:r>
        <w:t xml:space="preserve">Realizing the American Dream: </w:t>
      </w:r>
    </w:p>
    <w:p w14:paraId="2F44B7D4" w14:textId="77777777" w:rsidR="00C43F91" w:rsidRDefault="00732FD3" w:rsidP="00A62D7E">
      <w:pPr>
        <w:pStyle w:val="Heading3"/>
      </w:pPr>
      <w:r>
        <w:t>Homebuyer Education</w:t>
      </w:r>
    </w:p>
    <w:p w14:paraId="7A4CFFED" w14:textId="77777777" w:rsidR="00C43F91" w:rsidRDefault="00732FD3" w:rsidP="00A62D7E">
      <w:r>
        <w:t>Realizing the American Dream educates prospective homeowners on the entire home-buying process, from managing money and under-standing credit to securing a mortgage loan and shopping for a home.</w:t>
      </w:r>
    </w:p>
    <w:p w14:paraId="770324F9" w14:textId="77777777" w:rsidR="00C43F91" w:rsidRDefault="00732FD3" w:rsidP="00A62D7E">
      <w:pPr>
        <w:pStyle w:val="Heading3"/>
      </w:pPr>
      <w:r>
        <w:t xml:space="preserve">Relationship Smart PLUS: Love U 2 </w:t>
      </w:r>
    </w:p>
    <w:p w14:paraId="4EAE6AA7" w14:textId="77777777" w:rsidR="00C43F91" w:rsidRDefault="00732FD3" w:rsidP="00A62D7E">
      <w:r>
        <w:t>Love U 2 is a healthy-relationships program that helps teens learn   about issues such as dating and teen violence.</w:t>
      </w:r>
    </w:p>
    <w:p w14:paraId="143E6ECC" w14:textId="77777777" w:rsidR="00C43F91" w:rsidRDefault="00732FD3" w:rsidP="00A62D7E">
      <w:pPr>
        <w:pStyle w:val="Heading3"/>
      </w:pPr>
      <w:proofErr w:type="spellStart"/>
      <w:r>
        <w:lastRenderedPageBreak/>
        <w:t>ServSafe</w:t>
      </w:r>
      <w:proofErr w:type="spellEnd"/>
      <w:r>
        <w:t xml:space="preserve"> Food Safety Program</w:t>
      </w:r>
    </w:p>
    <w:p w14:paraId="3A2D51B1" w14:textId="77777777" w:rsidR="00C43F91" w:rsidRDefault="00732FD3" w:rsidP="00A62D7E">
      <w:proofErr w:type="spellStart"/>
      <w:r>
        <w:t>ServSafe</w:t>
      </w:r>
      <w:proofErr w:type="spellEnd"/>
      <w:r>
        <w:t xml:space="preserve"> is a nationally recognized food-safety management curriculum and certification program required by the Mississippi State Department of Health for all licensed food-service facilities.</w:t>
      </w:r>
    </w:p>
    <w:p w14:paraId="77A3B503" w14:textId="77777777" w:rsidR="00C43F91" w:rsidRDefault="00732FD3" w:rsidP="00A62D7E">
      <w:pPr>
        <w:pStyle w:val="Heading3"/>
      </w:pPr>
      <w:r>
        <w:t>SHAPE-CARE</w:t>
      </w:r>
    </w:p>
    <w:p w14:paraId="5E641964" w14:textId="77777777" w:rsidR="00C43F91" w:rsidRDefault="00732FD3" w:rsidP="00A62D7E">
      <w:r>
        <w:t>SHAPE-CARE educates parents on bio-physiological development, including sleep and emotional regulation, and social development to improve children’s academic readiness.</w:t>
      </w:r>
    </w:p>
    <w:p w14:paraId="412F0159" w14:textId="77777777" w:rsidR="00C43F91" w:rsidRDefault="00732FD3" w:rsidP="00A62D7E">
      <w:pPr>
        <w:pStyle w:val="Heading3"/>
      </w:pPr>
      <w:r>
        <w:t>SNAP-Ed</w:t>
      </w:r>
    </w:p>
    <w:p w14:paraId="43537C03" w14:textId="77777777" w:rsidR="00C43F91" w:rsidRDefault="00732FD3" w:rsidP="00A62D7E">
      <w:r>
        <w:t>The Supplementary Nutrition Assistance Program Education (SNAP-Ed) program provides nutrition education to improve dietary practices and food-resource management for people and families with limited resources.</w:t>
      </w:r>
    </w:p>
    <w:p w14:paraId="74C96045" w14:textId="77777777" w:rsidR="00C43F91" w:rsidRDefault="00732FD3" w:rsidP="00A62D7E">
      <w:pPr>
        <w:pStyle w:val="Heading3"/>
      </w:pPr>
      <w:proofErr w:type="spellStart"/>
      <w:r>
        <w:t>TummySafe</w:t>
      </w:r>
      <w:proofErr w:type="spellEnd"/>
    </w:p>
    <w:p w14:paraId="6C7F2775" w14:textId="77777777" w:rsidR="00C43F91" w:rsidRDefault="00732FD3" w:rsidP="00A62D7E">
      <w:proofErr w:type="spellStart"/>
      <w:r>
        <w:t>TummySafe</w:t>
      </w:r>
      <w:proofErr w:type="spellEnd"/>
      <w:r>
        <w:t xml:space="preserve"> is a food-safety training program for childcare providers   to earn the Food Manager’s Certification required to operate a licensed childcare facility in Mississippi.</w:t>
      </w:r>
    </w:p>
    <w:p w14:paraId="65199F06" w14:textId="77777777" w:rsidR="00C43F91" w:rsidRDefault="00732FD3" w:rsidP="00A62D7E">
      <w:pPr>
        <w:pStyle w:val="Heading3"/>
      </w:pPr>
      <w:r>
        <w:t>Walk-a-We</w:t>
      </w:r>
      <w:bookmarkStart w:id="0" w:name="_GoBack"/>
      <w:bookmarkEnd w:id="0"/>
      <w:r>
        <w:t xml:space="preserve">igh </w:t>
      </w:r>
      <w:r>
        <w:rPr>
          <w:rFonts w:eastAsia="Myriad Pro Semibold SemiCondens"/>
        </w:rPr>
        <w:t>(Adult Audience)</w:t>
      </w:r>
    </w:p>
    <w:p w14:paraId="22F69C32" w14:textId="77777777" w:rsidR="00C43F91" w:rsidRDefault="00732FD3" w:rsidP="00A62D7E">
      <w:r>
        <w:t>This program educates adults about different strategies they can implement to improve nutrition and physical activity habits for themselves and/or their families.</w:t>
      </w:r>
    </w:p>
    <w:p w14:paraId="69D2FD08" w14:textId="77777777" w:rsidR="00C43F91" w:rsidRDefault="00732FD3" w:rsidP="00A62D7E">
      <w:pPr>
        <w:pStyle w:val="Heading3"/>
      </w:pPr>
      <w:r>
        <w:t xml:space="preserve">Walk-a-Weigh </w:t>
      </w:r>
      <w:r>
        <w:rPr>
          <w:rFonts w:eastAsia="Myriad Pro Semibold SemiCondens"/>
        </w:rPr>
        <w:t>(Youth Audience)</w:t>
      </w:r>
      <w:r>
        <w:t xml:space="preserve"> </w:t>
      </w:r>
    </w:p>
    <w:p w14:paraId="5E421810" w14:textId="77777777" w:rsidR="00C43F91" w:rsidRDefault="00732FD3" w:rsidP="00A62D7E">
      <w:r>
        <w:t>This program educates young people about different strategies they can implement to improve nutrition and physical activity habits for themselves and/or their families.</w:t>
      </w:r>
    </w:p>
    <w:p w14:paraId="28A1F6D4" w14:textId="77777777" w:rsidR="00C43F91" w:rsidRDefault="00732FD3" w:rsidP="00A62D7E">
      <w:pPr>
        <w:pStyle w:val="Heading3"/>
      </w:pPr>
      <w:r>
        <w:t>Your Money, Your Goals</w:t>
      </w:r>
    </w:p>
    <w:p w14:paraId="6886F4C3" w14:textId="77777777" w:rsidR="00C43F91" w:rsidRDefault="00732FD3" w:rsidP="00A62D7E">
      <w:r>
        <w:t>The Your Money, Your Goals program develops better financial decision-making skills by providing a comprehensive guide to how to budget daily expenses, manage debt, and avoid financial tricks and traps.</w:t>
      </w:r>
    </w:p>
    <w:p w14:paraId="1C68BD33" w14:textId="77777777" w:rsidR="00C43F91" w:rsidRDefault="00732FD3" w:rsidP="00A62D7E">
      <w:pPr>
        <w:rPr>
          <w:rFonts w:ascii="Minion Pro Medium" w:eastAsia="Minion Pro Medium" w:hAnsi="Minion Pro Medium" w:cs="Minion Pro Medium"/>
          <w:w w:val="95"/>
        </w:rPr>
      </w:pPr>
      <w:r>
        <w:rPr>
          <w:rStyle w:val="Normal1"/>
          <w:rFonts w:ascii="PT Sans Bold" w:eastAsia="PT Sans Bold" w:hAnsi="PT Sans Bold" w:cs="PT Sans Bold"/>
          <w:color w:val="63313E"/>
          <w:spacing w:val="3"/>
          <w:sz w:val="20"/>
        </w:rPr>
        <w:t>extension.msstate.edu</w:t>
      </w:r>
    </w:p>
    <w:p w14:paraId="792F17A1" w14:textId="77777777" w:rsidR="00C43F91" w:rsidRDefault="00732FD3" w:rsidP="00A62D7E">
      <w:pPr>
        <w:rPr>
          <w:rStyle w:val="Normal1"/>
          <w:rFonts w:ascii="Myriad Pro SemiCondensed" w:eastAsia="Myriad Pro SemiCondensed" w:hAnsi="Myriad Pro SemiCondensed" w:cs="Myriad Pro SemiCondensed"/>
          <w:sz w:val="16"/>
        </w:rPr>
      </w:pPr>
      <w:r>
        <w:rPr>
          <w:rStyle w:val="Normal1"/>
          <w:rFonts w:ascii="Myriad Pro Bold SemiCondensed" w:eastAsia="Myriad Pro Bold SemiCondensed" w:hAnsi="Myriad Pro Bold SemiCondensed" w:cs="Myriad Pro Bold SemiCondensed"/>
          <w:sz w:val="16"/>
        </w:rPr>
        <w:t>M2283</w:t>
      </w:r>
      <w:r>
        <w:rPr>
          <w:rStyle w:val="Normal1"/>
          <w:rFonts w:ascii="Myriad Pro SemiCondensed" w:eastAsia="Myriad Pro SemiCondensed" w:hAnsi="Myriad Pro SemiCondensed" w:cs="Myriad Pro SemiCondensed"/>
          <w:sz w:val="16"/>
        </w:rPr>
        <w:t xml:space="preserve"> (06-19)</w:t>
      </w:r>
    </w:p>
    <w:p w14:paraId="1EAA6DFB" w14:textId="77777777" w:rsidR="00C43F91" w:rsidRDefault="00732FD3" w:rsidP="00A62D7E">
      <w:pPr>
        <w:rPr>
          <w:rStyle w:val="Normal1"/>
          <w:rFonts w:ascii="Minion Pro Italic" w:eastAsia="Minion Pro Italic" w:hAnsi="Minion Pro Italic" w:cs="Minion Pro Italic"/>
          <w:sz w:val="16"/>
        </w:rPr>
      </w:pPr>
      <w:r>
        <w:rPr>
          <w:rStyle w:val="Normal1"/>
          <w:rFonts w:ascii="Minion Pro Italic" w:eastAsia="Minion Pro Italic" w:hAnsi="Minion Pro Italic" w:cs="Minion Pro Italic"/>
          <w:sz w:val="16"/>
        </w:rPr>
        <w:t>Copyright 2019 by Mississippi State University. All rights r</w:t>
      </w:r>
      <w:r>
        <w:rPr>
          <w:rStyle w:val="Normal1"/>
          <w:rFonts w:ascii="Minion Pro Italic" w:eastAsia="Minion Pro Italic" w:hAnsi="Minion Pro Italic" w:cs="Minion Pro Italic"/>
          <w:sz w:val="16"/>
        </w:rPr>
        <w:softHyphen/>
        <w:t>eserved. This publication may be copied and distributed without alteration for nonprofit educational purposes provided that credit is given to the Mississippi State University Extension Service.</w:t>
      </w:r>
    </w:p>
    <w:p w14:paraId="0B49FEA5" w14:textId="77777777" w:rsidR="00C43F91" w:rsidRDefault="00732FD3" w:rsidP="00A62D7E">
      <w:pPr>
        <w:rPr>
          <w:rStyle w:val="Normal1"/>
          <w:rFonts w:ascii="Minion Pro Medium" w:eastAsia="Minion Pro Medium" w:hAnsi="Minion Pro Medium" w:cs="Minion Pro Medium"/>
          <w:sz w:val="16"/>
        </w:rPr>
      </w:pPr>
      <w:r>
        <w:rPr>
          <w:rStyle w:val="Normal1"/>
          <w:rFonts w:ascii="Minion Pro Medium" w:eastAsia="Minion Pro Medium" w:hAnsi="Minion Pro Medium" w:cs="Minion Pro Medium"/>
          <w:sz w:val="16"/>
        </w:rPr>
        <w:t>Produced by Agricultural Communications.</w:t>
      </w:r>
    </w:p>
    <w:p w14:paraId="30BAA5DB" w14:textId="77777777" w:rsidR="00C43F91" w:rsidRDefault="00732FD3" w:rsidP="00A62D7E">
      <w:pPr>
        <w:rPr>
          <w:rStyle w:val="Normal1"/>
          <w:rFonts w:ascii="Minion Pro Italic" w:eastAsia="Minion Pro Italic" w:hAnsi="Minion Pro Italic" w:cs="Minion Pro Italic"/>
          <w:sz w:val="16"/>
        </w:rPr>
      </w:pPr>
      <w:r>
        <w:rPr>
          <w:rStyle w:val="Normal1"/>
          <w:rFonts w:ascii="Minion Pro Italic" w:eastAsia="Minion Pro Italic" w:hAnsi="Minion Pro Italic" w:cs="Minion Pro Italic"/>
          <w:sz w:val="16"/>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037998F4" w14:textId="77777777" w:rsidR="00C43F91" w:rsidRDefault="00732FD3" w:rsidP="00A62D7E">
      <w:pPr>
        <w:rPr>
          <w:rStyle w:val="Normal1"/>
          <w:rFonts w:ascii="Minion Pro" w:eastAsia="Minion Pro" w:hAnsi="Minion Pro" w:cs="Minion Pro"/>
          <w:sz w:val="16"/>
        </w:rPr>
      </w:pPr>
      <w:r>
        <w:rPr>
          <w:rStyle w:val="Normal1"/>
          <w:rFonts w:ascii="Minion Pro" w:eastAsia="Minion Pro" w:hAnsi="Minion Pro" w:cs="Minion Pro"/>
          <w:sz w:val="16"/>
        </w:rPr>
        <w:t>Extension Service of Mississippi State University, cooperating with U.S. Department of Agriculture. Published in furtherance of Acts of Congress, May 8 and June 30, 1914. GARY B. JACKSON, Director</w:t>
      </w:r>
    </w:p>
    <w:sectPr w:rsidR="00C43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Futura ND Demibold">
    <w:panose1 w:val="020B0602020204020303"/>
    <w:charset w:val="B1"/>
    <w:family w:val="swiss"/>
    <w:pitch w:val="variable"/>
    <w:sig w:usb0="80000867" w:usb1="00000000" w:usb2="00000000" w:usb3="00000000" w:csb0="000001FB" w:csb1="00000000"/>
  </w:font>
  <w:font w:name="Frutiger LT Std 75 Black">
    <w:altName w:val="Calibri"/>
    <w:panose1 w:val="020B0604020202020204"/>
    <w:charset w:val="00"/>
    <w:family w:val="swiss"/>
    <w:notTrueType/>
    <w:pitch w:val="variable"/>
    <w:sig w:usb0="800000AF" w:usb1="4000204A" w:usb2="00000000" w:usb3="00000000" w:csb0="00000001" w:csb1="00000000"/>
  </w:font>
  <w:font w:name="Myriad Pro Bold">
    <w:altName w:val="Myriad Pro"/>
    <w:panose1 w:val="020B0703030403020204"/>
    <w:charset w:val="00"/>
    <w:family w:val="swiss"/>
    <w:notTrueType/>
    <w:pitch w:val="variable"/>
    <w:sig w:usb0="20000287" w:usb1="00000001" w:usb2="00000000" w:usb3="00000000" w:csb0="0000019F" w:csb1="00000000"/>
  </w:font>
  <w:font w:name="Minion Pro Medium">
    <w:panose1 w:val="02040503050306020203"/>
    <w:charset w:val="00"/>
    <w:family w:val="roman"/>
    <w:notTrueType/>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ITC Kabel Std Medium">
    <w:altName w:val="Avenir Medium"/>
    <w:panose1 w:val="020B0604020202020204"/>
    <w:charset w:val="00"/>
    <w:family w:val="swiss"/>
    <w:notTrueType/>
    <w:pitch w:val="variable"/>
    <w:sig w:usb0="800000AF" w:usb1="4000204A"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Semibold Italic">
    <w:altName w:val="Myriad Pro Light"/>
    <w:panose1 w:val="020B0603030403090204"/>
    <w:charset w:val="00"/>
    <w:family w:val="swiss"/>
    <w:notTrueType/>
    <w:pitch w:val="variable"/>
    <w:sig w:usb0="20000287" w:usb1="00000001" w:usb2="00000000" w:usb3="00000000" w:csb0="0000019F" w:csb1="00000000"/>
  </w:font>
  <w:font w:name="Minion Pro Medium Italic">
    <w:altName w:val="Minion Pro Med"/>
    <w:panose1 w:val="02040503050306090203"/>
    <w:charset w:val="00"/>
    <w:family w:val="roman"/>
    <w:notTrueType/>
    <w:pitch w:val="variable"/>
    <w:sig w:usb0="60000287" w:usb1="00000001" w:usb2="00000000" w:usb3="00000000" w:csb0="0000019F" w:csb1="00000000"/>
  </w:font>
  <w:font w:name="Myriad Pro Semibold SemiCondens">
    <w:panose1 w:val="020B0603030403020204"/>
    <w:charset w:val="00"/>
    <w:family w:val="swiss"/>
    <w:notTrueType/>
    <w:pitch w:val="variable"/>
    <w:sig w:usb0="A00002AF" w:usb1="5000204B" w:usb2="00000000" w:usb3="00000000" w:csb0="0000009F" w:csb1="00000000"/>
  </w:font>
  <w:font w:name="PT Sans Bold">
    <w:altName w:val="PT Sans"/>
    <w:panose1 w:val="020B0703020203020204"/>
    <w:charset w:val="4D"/>
    <w:family w:val="swiss"/>
    <w:pitch w:val="variable"/>
    <w:sig w:usb0="A00002EF" w:usb1="5000204B" w:usb2="00000000" w:usb3="00000000" w:csb0="00000097" w:csb1="00000000"/>
  </w:font>
  <w:font w:name="Myriad Pro Bold SemiCondensed">
    <w:panose1 w:val="020B0706030403020204"/>
    <w:charset w:val="00"/>
    <w:family w:val="swiss"/>
    <w:notTrueType/>
    <w:pitch w:val="variable"/>
    <w:sig w:usb0="20000287" w:usb1="00000001" w:usb2="00000000" w:usb3="00000000" w:csb0="0000019F" w:csb1="00000000"/>
  </w:font>
  <w:font w:name="Myriad Pro SemiCondensed">
    <w:altName w:val="Myriad Pro Light SemiCond"/>
    <w:panose1 w:val="020B0506030403020204"/>
    <w:charset w:val="00"/>
    <w:family w:val="swiss"/>
    <w:notTrueType/>
    <w:pitch w:val="variable"/>
    <w:sig w:usb0="20000287" w:usb1="00000001" w:usb2="00000000" w:usb3="00000000" w:csb0="0000019F" w:csb1="00000000"/>
  </w:font>
  <w:font w:name="Minion Pro Italic">
    <w:altName w:val="Minion Pro"/>
    <w:panose1 w:val="02040503050306090203"/>
    <w:charset w:val="00"/>
    <w:family w:val="roman"/>
    <w:notTrueType/>
    <w:pitch w:val="variable"/>
    <w:sig w:usb0="60000287" w:usb1="00000001"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91"/>
    <w:rsid w:val="006E4719"/>
    <w:rsid w:val="00732FD3"/>
    <w:rsid w:val="007B3B22"/>
    <w:rsid w:val="008905D9"/>
    <w:rsid w:val="00A62D7E"/>
    <w:rsid w:val="00C4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51E6"/>
  <w15:docId w15:val="{43766F8D-A472-B74F-BD17-188A9D7D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link w:val="Normal1"/>
    <w:qFormat/>
  </w:style>
  <w:style w:type="paragraph" w:styleId="Heading1">
    <w:name w:val="heading 1"/>
    <w:basedOn w:val="Normal"/>
    <w:next w:val="Normal"/>
    <w:link w:val="Heading1Char"/>
    <w:uiPriority w:val="9"/>
    <w:qFormat/>
    <w:rsid w:val="00732FD3"/>
    <w:pPr>
      <w:keepNext/>
      <w:keepLines/>
      <w:spacing w:before="240"/>
      <w:textAlignment w:val="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unhideWhenUsed/>
    <w:qFormat/>
    <w:rsid w:val="006E4719"/>
    <w:pPr>
      <w:keepNext/>
      <w:keepLines/>
      <w:spacing w:before="40"/>
      <w:outlineLvl w:val="1"/>
    </w:pPr>
    <w:rPr>
      <w:rFonts w:ascii="Futura ND Demibold" w:eastAsia="Futura ND Demibold" w:hAnsi="Futura ND Demibold" w:cs="Futura ND Demibold"/>
      <w:color w:val="2F5496" w:themeColor="accent1" w:themeShade="BF"/>
      <w:spacing w:val="5"/>
      <w:position w:val="-1"/>
      <w:sz w:val="26"/>
      <w:szCs w:val="26"/>
    </w:rPr>
  </w:style>
  <w:style w:type="paragraph" w:styleId="Heading3">
    <w:name w:val="heading 3"/>
    <w:basedOn w:val="Normal"/>
    <w:next w:val="Normal"/>
    <w:link w:val="Heading3Char"/>
    <w:uiPriority w:val="9"/>
    <w:unhideWhenUsed/>
    <w:qFormat/>
    <w:rsid w:val="006E471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qFormat/>
    <w:pPr>
      <w:spacing w:after="40"/>
      <w:jc w:val="center"/>
    </w:pPr>
    <w:rPr>
      <w:rFonts w:ascii="Frutiger LT Std 75 Black" w:eastAsia="Frutiger LT Std 75 Black" w:hAnsi="Frutiger LT Std 75 Black" w:cs="Frutiger LT Std 75 Black"/>
      <w:color w:val="6F1630"/>
      <w:spacing w:val="12"/>
      <w:w w:val="95"/>
      <w:sz w:val="24"/>
    </w:rPr>
  </w:style>
  <w:style w:type="paragraph" w:customStyle="1" w:styleId="SUBHD3">
    <w:name w:val="SUBHD3"/>
    <w:qFormat/>
    <w:pPr>
      <w:suppressAutoHyphens/>
      <w:spacing w:after="60"/>
    </w:pPr>
    <w:rPr>
      <w:rFonts w:ascii="Myriad Pro Bold" w:eastAsia="Myriad Pro Bold" w:hAnsi="Myriad Pro Bold" w:cs="Myriad Pro Bold"/>
      <w:color w:val="63313E"/>
      <w:w w:val="97"/>
      <w:sz w:val="25"/>
    </w:rPr>
  </w:style>
  <w:style w:type="paragraph" w:customStyle="1" w:styleId="body4">
    <w:name w:val="body4"/>
    <w:qFormat/>
    <w:pPr>
      <w:suppressAutoHyphens/>
      <w:spacing w:after="120" w:line="275" w:lineRule="exact"/>
    </w:pPr>
    <w:rPr>
      <w:rFonts w:ascii="Minion Pro Medium" w:eastAsia="Minion Pro Medium" w:hAnsi="Minion Pro Medium" w:cs="Minion Pro Medium"/>
      <w:w w:val="95"/>
    </w:rPr>
  </w:style>
  <w:style w:type="character" w:customStyle="1" w:styleId="Normal1">
    <w:name w:val="Normal1"/>
    <w:rPr>
      <w:rFonts w:ascii="Helvetica" w:eastAsia="Helvetica" w:hAnsi="Helvetica" w:cs="Helvetica"/>
      <w:sz w:val="24"/>
    </w:rPr>
  </w:style>
  <w:style w:type="character" w:customStyle="1" w:styleId="Heading1Char">
    <w:name w:val="Heading 1 Char"/>
    <w:basedOn w:val="DefaultParagraphFont"/>
    <w:link w:val="Heading1"/>
    <w:uiPriority w:val="9"/>
    <w:rsid w:val="00732FD3"/>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rsid w:val="006E4719"/>
    <w:rPr>
      <w:rFonts w:ascii="Futura ND Demibold" w:eastAsia="Futura ND Demibold" w:hAnsi="Futura ND Demibold" w:cs="Futura ND Demibold"/>
      <w:color w:val="2F5496" w:themeColor="accent1" w:themeShade="BF"/>
      <w:spacing w:val="5"/>
      <w:position w:val="-1"/>
      <w:sz w:val="26"/>
      <w:szCs w:val="26"/>
    </w:rPr>
  </w:style>
  <w:style w:type="character" w:customStyle="1" w:styleId="Heading3Char">
    <w:name w:val="Heading 3 Char"/>
    <w:basedOn w:val="DefaultParagraphFont"/>
    <w:link w:val="Heading3"/>
    <w:uiPriority w:val="9"/>
    <w:rsid w:val="006E47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52B1-BC42-A646-A132-ED952996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Callahan, Cindy</cp:lastModifiedBy>
  <cp:revision>2</cp:revision>
  <dcterms:created xsi:type="dcterms:W3CDTF">2019-07-11T18:39:00Z</dcterms:created>
  <dcterms:modified xsi:type="dcterms:W3CDTF">2019-07-11T18:39:00Z</dcterms:modified>
</cp:coreProperties>
</file>